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B2" w:rsidRPr="004D10E3" w:rsidRDefault="00A227B2"/>
    <w:p w:rsidR="0040065C" w:rsidRPr="004D10E3" w:rsidRDefault="0040065C"/>
    <w:p w:rsidR="0040065C" w:rsidRPr="004D10E3" w:rsidRDefault="0040065C"/>
    <w:p w:rsidR="0040065C" w:rsidRPr="004D10E3" w:rsidRDefault="0040065C"/>
    <w:p w:rsidR="0040065C" w:rsidRDefault="0040065C" w:rsidP="0040065C">
      <w:pPr>
        <w:rPr>
          <w:rFonts w:ascii="Arial" w:hAnsi="Arial"/>
          <w:b/>
        </w:rPr>
      </w:pPr>
      <w:r w:rsidRPr="004D10E3">
        <w:rPr>
          <w:rFonts w:ascii="Arial" w:hAnsi="Arial"/>
          <w:b/>
        </w:rPr>
        <w:t>An</w:t>
      </w:r>
      <w:r w:rsidR="004D10E3">
        <w:rPr>
          <w:rFonts w:ascii="Arial" w:hAnsi="Arial"/>
          <w:b/>
        </w:rPr>
        <w:t>tibiotika in der Endodontologie</w:t>
      </w:r>
    </w:p>
    <w:p w:rsidR="00616D10" w:rsidRPr="00616D10" w:rsidRDefault="00616D10" w:rsidP="00616D10">
      <w:pPr>
        <w:pStyle w:val="Listenabsatz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Wie steht unsere Praxis zu Antibiotika?</w:t>
      </w:r>
    </w:p>
    <w:p w:rsidR="0040065C" w:rsidRPr="004D10E3" w:rsidRDefault="0040065C" w:rsidP="0040065C">
      <w:pPr>
        <w:rPr>
          <w:rFonts w:ascii="Arial" w:hAnsi="Arial"/>
        </w:rPr>
      </w:pPr>
    </w:p>
    <w:p w:rsidR="0040065C" w:rsidRPr="004D10E3" w:rsidRDefault="0040065C" w:rsidP="0040065C">
      <w:pPr>
        <w:rPr>
          <w:rFonts w:ascii="Arial" w:hAnsi="Arial"/>
        </w:rPr>
      </w:pPr>
      <w:r w:rsidRPr="004D10E3">
        <w:rPr>
          <w:rFonts w:ascii="Arial" w:hAnsi="Arial"/>
        </w:rPr>
        <w:t xml:space="preserve">Das abgestorbene Zahnmark nimmt nicht mehr am Blutkreislauf teil. Im Zahninneren befinden sich Keime. Sie können nicht durch die körpereigene Abwehr, also die weißen Blutkörperchen und die Antikörper, erreicht werden. </w:t>
      </w:r>
    </w:p>
    <w:p w:rsidR="0040065C" w:rsidRPr="004D10E3" w:rsidRDefault="0040065C" w:rsidP="0040065C">
      <w:pPr>
        <w:rPr>
          <w:rFonts w:ascii="Arial" w:hAnsi="Arial"/>
        </w:rPr>
      </w:pPr>
    </w:p>
    <w:p w:rsidR="0040065C" w:rsidRPr="004D10E3" w:rsidRDefault="0040065C" w:rsidP="0040065C">
      <w:pPr>
        <w:rPr>
          <w:rFonts w:ascii="Arial" w:hAnsi="Arial"/>
        </w:rPr>
      </w:pPr>
      <w:r w:rsidRPr="004D10E3">
        <w:rPr>
          <w:rFonts w:ascii="Arial" w:hAnsi="Arial"/>
        </w:rPr>
        <w:t>Die Keime werde</w:t>
      </w:r>
      <w:r w:rsidR="001C0B99" w:rsidRPr="004D10E3">
        <w:rPr>
          <w:rFonts w:ascii="Arial" w:hAnsi="Arial"/>
        </w:rPr>
        <w:t>n</w:t>
      </w:r>
      <w:r w:rsidRPr="004D10E3">
        <w:rPr>
          <w:rFonts w:ascii="Arial" w:hAnsi="Arial"/>
        </w:rPr>
        <w:t xml:space="preserve"> aus demselben Grund auch nicht durch Antibiotika erreicht. Antibiotika sind zur Behandlung eines infizierten Zahn</w:t>
      </w:r>
      <w:r w:rsidR="001C0B99" w:rsidRPr="004D10E3">
        <w:rPr>
          <w:rFonts w:ascii="Arial" w:hAnsi="Arial"/>
        </w:rPr>
        <w:t>mark</w:t>
      </w:r>
      <w:r w:rsidRPr="004D10E3">
        <w:rPr>
          <w:rFonts w:ascii="Arial" w:hAnsi="Arial"/>
        </w:rPr>
        <w:t>es generell nicht geeignet.</w:t>
      </w:r>
    </w:p>
    <w:p w:rsidR="0040065C" w:rsidRPr="004D10E3" w:rsidRDefault="0040065C" w:rsidP="0040065C">
      <w:pPr>
        <w:rPr>
          <w:rFonts w:ascii="Arial" w:hAnsi="Arial"/>
        </w:rPr>
      </w:pPr>
    </w:p>
    <w:p w:rsidR="0040065C" w:rsidRPr="004D10E3" w:rsidRDefault="0040065C" w:rsidP="0040065C">
      <w:pPr>
        <w:rPr>
          <w:rFonts w:ascii="Arial" w:hAnsi="Arial"/>
        </w:rPr>
      </w:pPr>
      <w:r w:rsidRPr="004D10E3">
        <w:rPr>
          <w:rFonts w:ascii="Arial" w:hAnsi="Arial"/>
        </w:rPr>
        <w:t xml:space="preserve">In seltenen Ausnahmefällen (unter 1%) kann ein Antibiotikum verordnet werden, um die Ausbreitung einer Infektion auf dem </w:t>
      </w:r>
      <w:proofErr w:type="spellStart"/>
      <w:r w:rsidRPr="004D10E3">
        <w:rPr>
          <w:rFonts w:ascii="Arial" w:hAnsi="Arial"/>
        </w:rPr>
        <w:t>Blutweg</w:t>
      </w:r>
      <w:proofErr w:type="spellEnd"/>
      <w:r w:rsidRPr="004D10E3">
        <w:rPr>
          <w:rFonts w:ascii="Arial" w:hAnsi="Arial"/>
        </w:rPr>
        <w:t xml:space="preserve"> oder dem </w:t>
      </w:r>
      <w:proofErr w:type="spellStart"/>
      <w:r w:rsidRPr="004D10E3">
        <w:rPr>
          <w:rFonts w:ascii="Arial" w:hAnsi="Arial"/>
        </w:rPr>
        <w:t>Lymphweg</w:t>
      </w:r>
      <w:proofErr w:type="spellEnd"/>
      <w:r w:rsidRPr="004D10E3">
        <w:rPr>
          <w:rFonts w:ascii="Arial" w:hAnsi="Arial"/>
        </w:rPr>
        <w:t xml:space="preserve"> vorübergehend zu unterdrücken. </w:t>
      </w:r>
      <w:bookmarkStart w:id="0" w:name="_GoBack"/>
      <w:bookmarkEnd w:id="0"/>
    </w:p>
    <w:p w:rsidR="0040065C" w:rsidRPr="004D10E3" w:rsidRDefault="0040065C" w:rsidP="0040065C">
      <w:pPr>
        <w:rPr>
          <w:rFonts w:ascii="Arial" w:hAnsi="Arial"/>
        </w:rPr>
      </w:pPr>
    </w:p>
    <w:p w:rsidR="0040065C" w:rsidRPr="004D10E3" w:rsidRDefault="0040065C" w:rsidP="0040065C">
      <w:pPr>
        <w:rPr>
          <w:rFonts w:ascii="Arial" w:hAnsi="Arial"/>
        </w:rPr>
      </w:pPr>
      <w:r w:rsidRPr="004D10E3">
        <w:rPr>
          <w:rFonts w:ascii="Arial" w:hAnsi="Arial"/>
        </w:rPr>
        <w:t>Ein Antibiotikum löst nicht das zu Grunde liegende Problem.</w:t>
      </w:r>
    </w:p>
    <w:p w:rsidR="0040065C" w:rsidRPr="004D10E3" w:rsidRDefault="0040065C" w:rsidP="0040065C">
      <w:pPr>
        <w:rPr>
          <w:rFonts w:ascii="Arial" w:hAnsi="Arial"/>
        </w:rPr>
      </w:pPr>
      <w:r w:rsidRPr="004D10E3">
        <w:rPr>
          <w:rFonts w:ascii="Arial" w:hAnsi="Arial"/>
        </w:rPr>
        <w:t>Es verbessert nicht die Prognose des infizierten Zahnes.</w:t>
      </w:r>
    </w:p>
    <w:p w:rsidR="0040065C" w:rsidRPr="004D10E3" w:rsidRDefault="0040065C" w:rsidP="0040065C">
      <w:pPr>
        <w:rPr>
          <w:rFonts w:ascii="Arial" w:hAnsi="Arial"/>
        </w:rPr>
      </w:pPr>
      <w:r w:rsidRPr="004D10E3">
        <w:rPr>
          <w:rFonts w:ascii="Arial" w:hAnsi="Arial"/>
        </w:rPr>
        <w:t>Es verdeckt das Problem und verursacht nicht selten unerwünschte Nebenwirkungen.</w:t>
      </w:r>
    </w:p>
    <w:p w:rsidR="0040065C" w:rsidRPr="004D10E3" w:rsidRDefault="0040065C" w:rsidP="0040065C">
      <w:pPr>
        <w:rPr>
          <w:rFonts w:ascii="Arial" w:hAnsi="Arial"/>
        </w:rPr>
      </w:pPr>
      <w:r w:rsidRPr="004D10E3">
        <w:rPr>
          <w:rFonts w:ascii="Arial" w:hAnsi="Arial"/>
        </w:rPr>
        <w:t>Eine nicht angezeigte Gabe von Antibiotika fördert die Entwicklung von Resistenzen.</w:t>
      </w:r>
    </w:p>
    <w:p w:rsidR="0040065C" w:rsidRPr="004D10E3" w:rsidRDefault="0040065C"/>
    <w:sectPr w:rsidR="0040065C" w:rsidRPr="004D1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510"/>
    <w:multiLevelType w:val="hybridMultilevel"/>
    <w:tmpl w:val="40F44A64"/>
    <w:lvl w:ilvl="0" w:tplc="F0B630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5C"/>
    <w:rsid w:val="001C0B99"/>
    <w:rsid w:val="0040065C"/>
    <w:rsid w:val="004D10E3"/>
    <w:rsid w:val="00616D10"/>
    <w:rsid w:val="00A227B2"/>
    <w:rsid w:val="00B3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Eggert</dc:creator>
  <cp:lastModifiedBy>Martin Eggert</cp:lastModifiedBy>
  <cp:revision>2</cp:revision>
  <dcterms:created xsi:type="dcterms:W3CDTF">2013-01-12T17:16:00Z</dcterms:created>
  <dcterms:modified xsi:type="dcterms:W3CDTF">2013-01-12T17:16:00Z</dcterms:modified>
</cp:coreProperties>
</file>